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4B" w:rsidRPr="00A1234B" w:rsidRDefault="00A1234B" w:rsidP="00A1234B">
      <w:pPr>
        <w:spacing w:after="0" w:line="240" w:lineRule="auto"/>
        <w:rPr>
          <w:rFonts w:ascii="Cambria" w:eastAsia="Cambria" w:hAnsi="Cambria" w:cs="Times New Roman"/>
          <w:b/>
          <w:sz w:val="24"/>
          <w:szCs w:val="20"/>
        </w:rPr>
      </w:pPr>
      <w:r>
        <w:rPr>
          <w:rFonts w:ascii="Cambria" w:eastAsia="Cambria" w:hAnsi="Cambria" w:cs="Times New Roman"/>
          <w:b/>
          <w:sz w:val="24"/>
          <w:szCs w:val="20"/>
        </w:rPr>
        <w:t>Amber Genzink</w:t>
      </w:r>
    </w:p>
    <w:p w:rsidR="00C46EC3" w:rsidRDefault="00614765" w:rsidP="009E6775">
      <w:pPr>
        <w:spacing w:after="0" w:line="240" w:lineRule="auto"/>
        <w:jc w:val="center"/>
        <w:rPr>
          <w:rFonts w:ascii="Cambria" w:eastAsia="Cambria" w:hAnsi="Cambria" w:cs="Times New Roman"/>
          <w:b/>
          <w:sz w:val="36"/>
          <w:szCs w:val="20"/>
        </w:rPr>
      </w:pPr>
      <w:r>
        <w:rPr>
          <w:rFonts w:ascii="Cambria" w:eastAsia="Cambria" w:hAnsi="Cambria" w:cs="Times New Roman"/>
          <w:b/>
          <w:sz w:val="36"/>
          <w:szCs w:val="20"/>
        </w:rPr>
        <w:t>ELL</w:t>
      </w:r>
      <w:r>
        <w:rPr>
          <w:rFonts w:ascii="Cambria" w:eastAsia="Cambria" w:hAnsi="Cambria" w:cs="Times New Roman"/>
          <w:b/>
          <w:sz w:val="36"/>
          <w:szCs w:val="20"/>
        </w:rPr>
        <w:br/>
      </w:r>
      <w:r w:rsidR="00DE4576">
        <w:rPr>
          <w:rFonts w:ascii="Cambria" w:eastAsia="Cambria" w:hAnsi="Cambria" w:cs="Times New Roman"/>
          <w:b/>
          <w:sz w:val="36"/>
          <w:szCs w:val="20"/>
        </w:rPr>
        <w:t xml:space="preserve">Report </w:t>
      </w:r>
      <w:r w:rsidR="00C46EC3" w:rsidRPr="00C46EC3">
        <w:rPr>
          <w:rFonts w:ascii="Cambria" w:eastAsia="Cambria" w:hAnsi="Cambria" w:cs="Times New Roman"/>
          <w:b/>
          <w:sz w:val="36"/>
          <w:szCs w:val="20"/>
        </w:rPr>
        <w:t>Template</w:t>
      </w:r>
    </w:p>
    <w:p w:rsidR="00DE4576" w:rsidRDefault="00DE4576" w:rsidP="009E6775">
      <w:pPr>
        <w:spacing w:after="0" w:line="240" w:lineRule="auto"/>
        <w:jc w:val="center"/>
        <w:rPr>
          <w:rFonts w:ascii="Cambria" w:eastAsia="Cambria" w:hAnsi="Cambria" w:cs="Times New Roman"/>
          <w:b/>
          <w:sz w:val="36"/>
          <w:szCs w:val="20"/>
        </w:rPr>
      </w:pPr>
    </w:p>
    <w:p w:rsidR="00DE4576" w:rsidRPr="00DE4576" w:rsidRDefault="00DE4576" w:rsidP="00DE4576">
      <w:pPr>
        <w:spacing w:after="0" w:line="240" w:lineRule="auto"/>
        <w:rPr>
          <w:rFonts w:ascii="Cambria" w:eastAsia="Cambria" w:hAnsi="Cambria" w:cs="Times New Roman"/>
          <w:b/>
          <w:sz w:val="24"/>
          <w:szCs w:val="20"/>
        </w:rPr>
      </w:pPr>
    </w:p>
    <w:p w:rsidR="00DE4576" w:rsidRPr="00DE4576" w:rsidRDefault="00DE4576" w:rsidP="00DE4576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Cambria" w:hAnsi="Cambria" w:cs="Times New Roman"/>
          <w:b/>
          <w:i/>
          <w:sz w:val="28"/>
          <w:szCs w:val="20"/>
        </w:rPr>
      </w:pPr>
      <w:r w:rsidRPr="00DE4576">
        <w:rPr>
          <w:rFonts w:ascii="Cambria" w:eastAsia="Cambria" w:hAnsi="Cambria" w:cs="Times New Roman"/>
          <w:b/>
          <w:i/>
          <w:sz w:val="28"/>
          <w:szCs w:val="20"/>
        </w:rPr>
        <w:t>Description</w:t>
      </w:r>
      <w:r>
        <w:rPr>
          <w:rFonts w:ascii="Cambria" w:eastAsia="Cambria" w:hAnsi="Cambria" w:cs="Times New Roman"/>
          <w:b/>
          <w:i/>
          <w:sz w:val="28"/>
          <w:szCs w:val="20"/>
        </w:rPr>
        <w:br/>
      </w:r>
    </w:p>
    <w:p w:rsidR="00DE4576" w:rsidRPr="00DE4576" w:rsidRDefault="00DE4576" w:rsidP="00DE457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6">
        <w:rPr>
          <w:rFonts w:ascii="Times New Roman" w:eastAsia="Times New Roman" w:hAnsi="Times New Roman" w:cs="Times New Roman"/>
          <w:sz w:val="24"/>
          <w:szCs w:val="24"/>
        </w:rPr>
        <w:t>The setting of the field experience (e.g., in a classroom, at a community organization location, etc.)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24F9B"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>5</w:t>
      </w:r>
      <w:r w:rsidR="00524F9B" w:rsidRPr="00C747D0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</w:rPr>
        <w:t>th</w:t>
      </w:r>
      <w:r w:rsidR="00524F9B"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Grade English Language Arts Classroom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4576" w:rsidRPr="00C747D0" w:rsidRDefault="00DE4576" w:rsidP="00DE457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DE4576">
        <w:rPr>
          <w:rFonts w:ascii="Times New Roman" w:eastAsia="Times New Roman" w:hAnsi="Times New Roman" w:cs="Times New Roman"/>
          <w:sz w:val="24"/>
          <w:szCs w:val="24"/>
        </w:rPr>
        <w:t>The student(s)—use a pseudonym to maintain confidentiality—with whom you are working (e.g. age, grade level, level of English Proficiency, personal characteristics based on observations/interactions, other information that may give the reader a more in-depth description of the student)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336B" w:rsidRPr="00C747D0" w:rsidRDefault="007D336B" w:rsidP="007D336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>I worked with the following 5</w:t>
      </w:r>
      <w:r w:rsidRPr="00C747D0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</w:rPr>
        <w:t>th</w:t>
      </w:r>
      <w:r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grade students, who are 11-12 years old:</w:t>
      </w:r>
    </w:p>
    <w:p w:rsidR="00524F9B" w:rsidRPr="00C747D0" w:rsidRDefault="00524F9B" w:rsidP="007D336B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>Jenny</w:t>
      </w:r>
      <w:r w:rsidR="008D5E73"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: </w:t>
      </w:r>
      <w:r w:rsidR="003A550A"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620ADF">
        <w:rPr>
          <w:rFonts w:ascii="Times New Roman" w:eastAsia="Times New Roman" w:hAnsi="Times New Roman" w:cs="Times New Roman"/>
          <w:color w:val="7030A0"/>
          <w:sz w:val="24"/>
          <w:szCs w:val="24"/>
        </w:rPr>
        <w:t>ACCESS Composite score of 3.7 (Tier B)</w:t>
      </w:r>
      <w:proofErr w:type="gramStart"/>
      <w:r w:rsidR="00620ADF">
        <w:rPr>
          <w:rFonts w:ascii="Times New Roman" w:eastAsia="Times New Roman" w:hAnsi="Times New Roman" w:cs="Times New Roman"/>
          <w:color w:val="7030A0"/>
          <w:sz w:val="24"/>
          <w:szCs w:val="24"/>
        </w:rPr>
        <w:t>.  W</w:t>
      </w:r>
      <w:r w:rsidR="003A550A"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>illing to take risks, hardworking, willing to practice at home to improve</w:t>
      </w:r>
      <w:r w:rsidR="00FC0AD0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  <w:proofErr w:type="gramEnd"/>
    </w:p>
    <w:p w:rsidR="00620ADF" w:rsidRDefault="00620ADF" w:rsidP="007D336B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20ADF">
        <w:rPr>
          <w:rFonts w:ascii="Times New Roman" w:eastAsia="Times New Roman" w:hAnsi="Times New Roman" w:cs="Times New Roman"/>
          <w:color w:val="7030A0"/>
          <w:sz w:val="24"/>
          <w:szCs w:val="24"/>
        </w:rPr>
        <w:t>Kim</w:t>
      </w:r>
      <w:r w:rsidR="007D336B" w:rsidRPr="00620ADF">
        <w:rPr>
          <w:rFonts w:ascii="Times New Roman" w:eastAsia="Times New Roman" w:hAnsi="Times New Roman" w:cs="Times New Roman"/>
          <w:color w:val="7030A0"/>
          <w:sz w:val="24"/>
          <w:szCs w:val="24"/>
        </w:rPr>
        <w:t>:</w:t>
      </w:r>
      <w:r w:rsidR="003A550A" w:rsidRPr="00620AD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620ADF">
        <w:rPr>
          <w:rFonts w:ascii="Times New Roman" w:eastAsia="Times New Roman" w:hAnsi="Times New Roman" w:cs="Times New Roman"/>
          <w:color w:val="7030A0"/>
          <w:sz w:val="24"/>
          <w:szCs w:val="24"/>
        </w:rPr>
        <w:t>ACCESS Composite score of</w:t>
      </w:r>
      <w:r w:rsidRPr="00620AD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3.7 (Tier C)</w:t>
      </w:r>
      <w:proofErr w:type="gramStart"/>
      <w:r w:rsidRPr="00620AD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.  </w:t>
      </w:r>
      <w:r w:rsidRPr="00620ADF">
        <w:rPr>
          <w:rFonts w:ascii="Times New Roman" w:eastAsia="Times New Roman" w:hAnsi="Times New Roman" w:cs="Times New Roman"/>
          <w:color w:val="7030A0"/>
          <w:sz w:val="24"/>
          <w:szCs w:val="24"/>
        </w:rPr>
        <w:t>Very shy, needs extended processing time before speaking, hardworking, willing to practice at home to improve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:rsidR="00620ADF" w:rsidRPr="00C747D0" w:rsidRDefault="00620ADF" w:rsidP="00620ADF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20AD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Betty: </w:t>
      </w:r>
      <w:r w:rsidRPr="00620AD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ACCESS Composite score </w:t>
      </w:r>
      <w:proofErr w:type="gramStart"/>
      <w:r w:rsidRPr="00620AD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of </w:t>
      </w:r>
      <w:r w:rsidRPr="00620AD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4.9</w:t>
      </w:r>
      <w:proofErr w:type="gramEnd"/>
      <w:r w:rsidRPr="00620AD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(Tier C).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Been making great gains this year</w:t>
      </w:r>
      <w:proofErr w:type="gramStart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H</w:t>
      </w:r>
      <w:r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>ardworking, willing to practice at home to improve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  <w:proofErr w:type="gramEnd"/>
    </w:p>
    <w:p w:rsidR="00524F9B" w:rsidRDefault="00524F9B" w:rsidP="00524F9B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CF7CF3" w:rsidRDefault="00DE4576" w:rsidP="00CF7CF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576">
        <w:rPr>
          <w:rFonts w:ascii="Times New Roman" w:eastAsia="Times New Roman" w:hAnsi="Times New Roman" w:cs="Times New Roman"/>
          <w:sz w:val="24"/>
          <w:szCs w:val="24"/>
        </w:rPr>
        <w:t>The days and times that you met with the student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747D0" w:rsidRPr="00C747D0" w:rsidRDefault="007005CE" w:rsidP="00CF7CF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The students worked with me for 45 </w:t>
      </w:r>
      <w:r w:rsidR="00C747D0"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total </w:t>
      </w:r>
      <w:r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>minutes each day (</w:t>
      </w:r>
      <w:proofErr w:type="gramStart"/>
      <w:r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>15 minute</w:t>
      </w:r>
      <w:proofErr w:type="gramEnd"/>
      <w:r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mini lesson, and 30 minute skill block) </w:t>
      </w:r>
      <w:r w:rsidR="00C747D0"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on the following dates: </w:t>
      </w:r>
      <w:r w:rsidRPr="00C747D0">
        <w:rPr>
          <w:rFonts w:ascii="Times New Roman" w:eastAsia="SimSun" w:hAnsi="Times New Roman" w:cs="Times New Roman"/>
          <w:color w:val="7030A0"/>
          <w:sz w:val="24"/>
          <w:szCs w:val="24"/>
          <w:lang w:eastAsia="zh-CN"/>
        </w:rPr>
        <w:t>11/11/13, 11/12/13, 11/13/13, 11/14/13, 11/15/13, 11/18/13, 11/19/13, 11/20/13</w:t>
      </w:r>
      <w:r w:rsidR="00C747D0" w:rsidRPr="00C747D0">
        <w:rPr>
          <w:rFonts w:ascii="Times New Roman" w:eastAsia="Times New Roman" w:hAnsi="Times New Roman" w:cs="Times New Roman"/>
          <w:color w:val="7030A0"/>
          <w:sz w:val="32"/>
          <w:szCs w:val="24"/>
        </w:rPr>
        <w:t xml:space="preserve">.  </w:t>
      </w:r>
    </w:p>
    <w:p w:rsidR="00DE4576" w:rsidRPr="00CF7CF3" w:rsidRDefault="00C747D0" w:rsidP="00CF7CF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I teach the </w:t>
      </w:r>
      <w:proofErr w:type="gramStart"/>
      <w:r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>EIP(</w:t>
      </w:r>
      <w:proofErr w:type="gramEnd"/>
      <w:r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Early Intervention Program)/ESOL (English Speakers of Other </w:t>
      </w:r>
      <w:proofErr w:type="spellStart"/>
      <w:r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>Langauges</w:t>
      </w:r>
      <w:proofErr w:type="spellEnd"/>
      <w:r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>) 5</w:t>
      </w:r>
      <w:r w:rsidRPr="00C747D0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</w:rPr>
        <w:t>th</w:t>
      </w:r>
      <w:r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grade class, so my classroom has all of the English Learners and many of the exited ESOL students that are still working to master specific English skills. </w:t>
      </w:r>
      <w:r w:rsidR="00DE4576" w:rsidRPr="00C747D0">
        <w:rPr>
          <w:rFonts w:ascii="Times New Roman" w:eastAsia="Times New Roman" w:hAnsi="Times New Roman" w:cs="Times New Roman"/>
          <w:color w:val="7030A0"/>
          <w:sz w:val="24"/>
          <w:szCs w:val="24"/>
        </w:rPr>
        <w:br/>
      </w:r>
      <w:r w:rsidR="00DE4576" w:rsidRPr="00CF7CF3">
        <w:rPr>
          <w:rFonts w:ascii="Times New Roman" w:eastAsia="Times New Roman" w:hAnsi="Times New Roman" w:cs="Times New Roman"/>
          <w:sz w:val="24"/>
          <w:szCs w:val="24"/>
        </w:rPr>
        <w:br/>
      </w:r>
      <w:r w:rsidR="00DE4576" w:rsidRPr="00CF7C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4576" w:rsidRDefault="00DE4576" w:rsidP="00DE457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6">
        <w:rPr>
          <w:rFonts w:ascii="Times New Roman" w:eastAsia="Times New Roman" w:hAnsi="Times New Roman" w:cs="Times New Roman"/>
          <w:sz w:val="24"/>
          <w:szCs w:val="24"/>
        </w:rPr>
        <w:t>Ways in which you interacted/engaged with the student (including pedagogical strategies)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7D0" w:rsidRPr="00650B5A" w:rsidRDefault="00C747D0" w:rsidP="00C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>I</w:t>
      </w:r>
      <w:proofErr w:type="gramEnd"/>
      <w:r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used elements from the SIOP Lesson Plan Template to ensure I would meet the needs of my English Learners (ELs)</w:t>
      </w:r>
      <w:r w:rsid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over the course of the eight days</w:t>
      </w:r>
      <w:r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: </w:t>
      </w:r>
    </w:p>
    <w:p w:rsidR="00C747D0" w:rsidRPr="00650B5A" w:rsidRDefault="00C747D0" w:rsidP="00C747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2F6F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Connecting to Prior Knowledge:</w:t>
      </w:r>
      <w:r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950E9E"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Using the </w:t>
      </w:r>
      <w:proofErr w:type="spellStart"/>
      <w:r w:rsidR="00950E9E"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>ActivBoard</w:t>
      </w:r>
      <w:proofErr w:type="spellEnd"/>
      <w:r w:rsidR="00950E9E"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>, I showed various typ</w:t>
      </w:r>
      <w:r w:rsidR="00FC0AD0">
        <w:rPr>
          <w:rFonts w:ascii="Times New Roman" w:eastAsia="Times New Roman" w:hAnsi="Times New Roman" w:cs="Times New Roman"/>
          <w:color w:val="7030A0"/>
          <w:sz w:val="24"/>
          <w:szCs w:val="24"/>
        </w:rPr>
        <w:t>es of text</w:t>
      </w:r>
      <w:r w:rsidR="00950E9E"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structures, along with their accompanying graphic organizer</w:t>
      </w:r>
      <w:proofErr w:type="gramStart"/>
      <w:r w:rsidR="00950E9E"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.  </w:t>
      </w:r>
      <w:proofErr w:type="gramEnd"/>
      <w:r w:rsidR="00950E9E"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The students turned and talked to their neighbor about what they remember about those types of graphic organizers.  </w:t>
      </w:r>
    </w:p>
    <w:p w:rsidR="00950E9E" w:rsidRPr="00650B5A" w:rsidRDefault="00950E9E" w:rsidP="00950E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 w:rsidRPr="00942F6F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lastRenderedPageBreak/>
        <w:t>Emphasizing Key Vocabulary:</w:t>
      </w:r>
      <w:r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The students used the </w:t>
      </w:r>
      <w:proofErr w:type="spellStart"/>
      <w:r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>ActivBoard</w:t>
      </w:r>
      <w:proofErr w:type="spellEnd"/>
      <w:r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pen to match up vocabulary terms and definitions, along with their accompanying graphic organizer visual.</w:t>
      </w:r>
      <w:proofErr w:type="gramEnd"/>
      <w:r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</w:t>
      </w:r>
    </w:p>
    <w:p w:rsidR="00650B5A" w:rsidRDefault="00C747D0" w:rsidP="00C747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2F6F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Building Background Knowledge:</w:t>
      </w:r>
      <w:r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</w:t>
      </w:r>
      <w:r w:rsidR="00650B5A"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>Over several days, s</w:t>
      </w:r>
      <w:r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tudents watched the </w:t>
      </w:r>
      <w:proofErr w:type="spellStart"/>
      <w:r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>BrainPop</w:t>
      </w:r>
      <w:proofErr w:type="spellEnd"/>
      <w:r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and </w:t>
      </w:r>
      <w:proofErr w:type="spellStart"/>
      <w:r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>BrainPopJr</w:t>
      </w:r>
      <w:proofErr w:type="spellEnd"/>
      <w:r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>. videos (</w:t>
      </w:r>
      <w:r w:rsidRPr="00650B5A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Main Idea and Detail, </w:t>
      </w:r>
      <w:r w:rsidR="00950E9E" w:rsidRPr="00650B5A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Sequence, </w:t>
      </w:r>
      <w:r w:rsidRPr="00650B5A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Writing</w:t>
      </w:r>
      <w:r w:rsidR="00950E9E" w:rsidRPr="00650B5A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 in Sequence, Cause and Effect, </w:t>
      </w:r>
      <w:r w:rsidR="00950E9E"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>and</w:t>
      </w:r>
      <w:r w:rsidR="00950E9E" w:rsidRPr="00650B5A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 </w:t>
      </w:r>
      <w:r w:rsidRPr="00650B5A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H</w:t>
      </w:r>
      <w:r w:rsidR="00950E9E" w:rsidRPr="00650B5A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ow-To Essay)</w:t>
      </w:r>
      <w:proofErr w:type="gramStart"/>
      <w:r w:rsidR="00650B5A"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>.  I</w:t>
      </w:r>
      <w:proofErr w:type="gramEnd"/>
      <w:r w:rsidR="00650B5A" w:rsidRPr="00650B5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paused the videos to allow for conversation and clarification as the students watched.</w:t>
      </w:r>
    </w:p>
    <w:p w:rsidR="00942F6F" w:rsidRDefault="00650B5A" w:rsidP="00650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2F6F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Application</w:t>
      </w:r>
      <w:r w:rsidR="009211D5" w:rsidRPr="00942F6F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and Scaffolding</w:t>
      </w:r>
      <w:r w:rsidRPr="00942F6F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</w:t>
      </w:r>
      <w:r w:rsidR="00DF1408">
        <w:rPr>
          <w:rFonts w:ascii="Times New Roman" w:eastAsia="Times New Roman" w:hAnsi="Times New Roman" w:cs="Times New Roman"/>
          <w:color w:val="7030A0"/>
          <w:sz w:val="24"/>
          <w:szCs w:val="24"/>
        </w:rPr>
        <w:t>I modeled reading a passage, underlining key clue words, and determining which type of text structure was used</w:t>
      </w:r>
      <w:proofErr w:type="gramStart"/>
      <w:r w:rsidR="00DF1408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.  </w:t>
      </w:r>
      <w:proofErr w:type="gramEnd"/>
      <w:r w:rsidR="00DF1408">
        <w:rPr>
          <w:rFonts w:ascii="Times New Roman" w:eastAsia="Times New Roman" w:hAnsi="Times New Roman" w:cs="Times New Roman"/>
          <w:color w:val="7030A0"/>
          <w:sz w:val="24"/>
          <w:szCs w:val="24"/>
        </w:rPr>
        <w:t>Then, s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tudent volunteers read short</w:t>
      </w:r>
      <w:r w:rsidR="001B38A1">
        <w:rPr>
          <w:rFonts w:ascii="Times New Roman" w:eastAsia="Times New Roman" w:hAnsi="Times New Roman" w:cs="Times New Roman"/>
          <w:color w:val="7030A0"/>
          <w:sz w:val="24"/>
          <w:szCs w:val="24"/>
        </w:rPr>
        <w:t>, high-interest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passages </w:t>
      </w:r>
      <w:r w:rsidR="001B38A1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(about the Wii game system) 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and underlined key vocabulary that gave clues about the type of text structure used</w:t>
      </w:r>
      <w:proofErr w:type="gramStart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.  </w:t>
      </w:r>
      <w:proofErr w:type="gram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Students worked as a team to complete a </w:t>
      </w:r>
      <w:r w:rsidR="005A56E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self-checking 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matching game on the </w:t>
      </w:r>
      <w:proofErr w:type="spellStart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ActiveBoard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in which they matched the short passages to the type of text structure displayed</w:t>
      </w:r>
      <w:proofErr w:type="gramStart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.  </w:t>
      </w:r>
      <w:proofErr w:type="gram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Students then used sentence frames</w:t>
      </w:r>
      <w:r w:rsidR="00C406F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as scaffolding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to compare and contrast two texts</w:t>
      </w:r>
      <w:proofErr w:type="gramStart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.  </w:t>
      </w:r>
      <w:proofErr w:type="gram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They were allowed rehearsal time with their partner before sharing with the whole group.  </w:t>
      </w:r>
      <w:r w:rsidR="00795782">
        <w:rPr>
          <w:rFonts w:ascii="Times New Roman" w:eastAsia="Times New Roman" w:hAnsi="Times New Roman" w:cs="Times New Roman"/>
          <w:color w:val="7030A0"/>
          <w:sz w:val="24"/>
          <w:szCs w:val="24"/>
        </w:rPr>
        <w:t>During independent work time, the students were asked to then use the sentence frames to write the response they had discussed with their p</w:t>
      </w:r>
      <w:r w:rsidR="00DF1408">
        <w:rPr>
          <w:rFonts w:ascii="Times New Roman" w:eastAsia="Times New Roman" w:hAnsi="Times New Roman" w:cs="Times New Roman"/>
          <w:color w:val="7030A0"/>
          <w:sz w:val="24"/>
          <w:szCs w:val="24"/>
        </w:rPr>
        <w:t>artner</w:t>
      </w:r>
      <w:proofErr w:type="gramStart"/>
      <w:r w:rsidR="00DF1408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.  </w:t>
      </w:r>
      <w:proofErr w:type="gramEnd"/>
      <w:r w:rsidR="00DF1408">
        <w:rPr>
          <w:rFonts w:ascii="Times New Roman" w:eastAsia="Times New Roman" w:hAnsi="Times New Roman" w:cs="Times New Roman"/>
          <w:color w:val="7030A0"/>
          <w:sz w:val="24"/>
          <w:szCs w:val="24"/>
        </w:rPr>
        <w:t>This scaffolding of watch</w:t>
      </w:r>
      <w:r w:rsidR="00795782">
        <w:rPr>
          <w:rFonts w:ascii="Times New Roman" w:eastAsia="Times New Roman" w:hAnsi="Times New Roman" w:cs="Times New Roman"/>
          <w:color w:val="7030A0"/>
          <w:sz w:val="24"/>
          <w:szCs w:val="24"/>
        </w:rPr>
        <w:t>ing</w:t>
      </w:r>
      <w:r w:rsidR="00DF1408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teacher modeling</w:t>
      </w:r>
      <w:r w:rsidR="00795782">
        <w:rPr>
          <w:rFonts w:ascii="Times New Roman" w:eastAsia="Times New Roman" w:hAnsi="Times New Roman" w:cs="Times New Roman"/>
          <w:color w:val="7030A0"/>
          <w:sz w:val="24"/>
          <w:szCs w:val="24"/>
        </w:rPr>
        <w:t>, discussing</w:t>
      </w:r>
      <w:r w:rsidR="00362DE1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with a peer using sentence frames</w:t>
      </w:r>
      <w:r w:rsidR="00795782">
        <w:rPr>
          <w:rFonts w:ascii="Times New Roman" w:eastAsia="Times New Roman" w:hAnsi="Times New Roman" w:cs="Times New Roman"/>
          <w:color w:val="7030A0"/>
          <w:sz w:val="24"/>
          <w:szCs w:val="24"/>
        </w:rPr>
        <w:t>, and finally writing</w:t>
      </w:r>
      <w:r w:rsidR="00362DE1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the answer</w:t>
      </w:r>
      <w:r w:rsidR="0079578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assisted students in creating the b</w:t>
      </w:r>
      <w:r w:rsidR="009F6B14">
        <w:rPr>
          <w:rFonts w:ascii="Times New Roman" w:eastAsia="Times New Roman" w:hAnsi="Times New Roman" w:cs="Times New Roman"/>
          <w:color w:val="7030A0"/>
          <w:sz w:val="24"/>
          <w:szCs w:val="24"/>
        </w:rPr>
        <w:t>est possible written response, regardless of the level of written English they were at currently.</w:t>
      </w:r>
      <w:r w:rsidR="002259B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</w:t>
      </w:r>
    </w:p>
    <w:p w:rsidR="00DE4576" w:rsidRDefault="002259B6" w:rsidP="00DF5410">
      <w:pPr>
        <w:spacing w:before="100" w:beforeAutospacing="1" w:after="100" w:afterAutospacing="1" w:line="240" w:lineRule="auto"/>
        <w:ind w:left="720"/>
        <w:rPr>
          <w:rFonts w:ascii="Cambria" w:eastAsia="Cambria" w:hAnsi="Cambria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Later, in small groups, students were given several high-interest kids’ magazines, including a Spanish/English Scholastic News about Spanish holidays</w:t>
      </w:r>
      <w:proofErr w:type="gramStart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.  </w:t>
      </w:r>
      <w:proofErr w:type="gram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Students repeated the process they had used at the </w:t>
      </w:r>
      <w:proofErr w:type="spellStart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ActiveBoard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to identify, discuss, and compare the various texts and types of text structure</w:t>
      </w:r>
      <w:proofErr w:type="gramStart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  <w:r w:rsidR="0091180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</w:t>
      </w:r>
      <w:proofErr w:type="gramEnd"/>
      <w:r w:rsidR="0091180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This time, instead of the </w:t>
      </w:r>
      <w:proofErr w:type="spellStart"/>
      <w:r w:rsidR="00911804">
        <w:rPr>
          <w:rFonts w:ascii="Times New Roman" w:eastAsia="Times New Roman" w:hAnsi="Times New Roman" w:cs="Times New Roman"/>
          <w:color w:val="7030A0"/>
          <w:sz w:val="24"/>
          <w:szCs w:val="24"/>
        </w:rPr>
        <w:t>ActivBoard</w:t>
      </w:r>
      <w:proofErr w:type="spellEnd"/>
      <w:r w:rsidR="009211D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graphic organizers for scaffolding</w:t>
      </w:r>
      <w:r w:rsidR="0091180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students </w:t>
      </w:r>
      <w:proofErr w:type="gramStart"/>
      <w:r w:rsidR="00911804">
        <w:rPr>
          <w:rFonts w:ascii="Times New Roman" w:eastAsia="Times New Roman" w:hAnsi="Times New Roman" w:cs="Times New Roman"/>
          <w:color w:val="7030A0"/>
          <w:sz w:val="24"/>
          <w:szCs w:val="24"/>
        </w:rPr>
        <w:t>were allowed</w:t>
      </w:r>
      <w:proofErr w:type="gramEnd"/>
      <w:r w:rsidR="0091180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to manipulate small graphic organizer cards showing the various text structures and several of the clue words found in each type of structure.  </w:t>
      </w:r>
      <w:r w:rsidR="00942F6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Students then were given the opportunity to practice their skills using an online </w:t>
      </w:r>
      <w:r w:rsidR="005A56E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text structure </w:t>
      </w:r>
      <w:r w:rsidR="00942F6F">
        <w:rPr>
          <w:rFonts w:ascii="Times New Roman" w:eastAsia="Times New Roman" w:hAnsi="Times New Roman" w:cs="Times New Roman"/>
          <w:color w:val="7030A0"/>
          <w:sz w:val="24"/>
          <w:szCs w:val="24"/>
        </w:rPr>
        <w:t>game</w:t>
      </w:r>
      <w:proofErr w:type="gramStart"/>
      <w:r w:rsidR="00942F6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.  </w:t>
      </w:r>
      <w:proofErr w:type="gramEnd"/>
      <w:r w:rsidR="00942F6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With a partner, students read short passages and determined the text structure using the </w:t>
      </w:r>
      <w:proofErr w:type="spellStart"/>
      <w:r w:rsidR="00942F6F">
        <w:rPr>
          <w:rFonts w:ascii="Times New Roman" w:eastAsia="Times New Roman" w:hAnsi="Times New Roman" w:cs="Times New Roman"/>
          <w:color w:val="7030A0"/>
          <w:sz w:val="24"/>
          <w:szCs w:val="24"/>
        </w:rPr>
        <w:t>ActivBoard</w:t>
      </w:r>
      <w:proofErr w:type="spellEnd"/>
      <w:r w:rsidR="00942F6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or</w:t>
      </w:r>
      <w:r w:rsidR="005B781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shared</w:t>
      </w:r>
      <w:r w:rsidR="009205E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computer.</w:t>
      </w:r>
      <w:r w:rsidR="005A56E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They were encouraged to discuss their answer and back it up with reasoning before making an answer choice.</w:t>
      </w:r>
    </w:p>
    <w:p w:rsidR="009E6775" w:rsidRPr="003E5EBD" w:rsidRDefault="00C46EC3" w:rsidP="00DE4576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Cambria" w:hAnsi="Cambria" w:cs="Times New Roman"/>
          <w:b/>
          <w:i/>
          <w:sz w:val="28"/>
          <w:szCs w:val="20"/>
        </w:rPr>
      </w:pPr>
      <w:r w:rsidRPr="003E5EBD">
        <w:rPr>
          <w:rFonts w:ascii="Cambria" w:eastAsia="Cambria" w:hAnsi="Cambria" w:cs="Times New Roman"/>
          <w:b/>
          <w:i/>
          <w:sz w:val="28"/>
          <w:szCs w:val="20"/>
        </w:rPr>
        <w:t>Objectives and Assessments</w:t>
      </w:r>
    </w:p>
    <w:p w:rsidR="009E6775" w:rsidRPr="00FC0FF0" w:rsidRDefault="009E6775" w:rsidP="009E6775">
      <w:pPr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</w:p>
    <w:p w:rsidR="009E6775" w:rsidRPr="00FC0FF0" w:rsidRDefault="00F63A3F" w:rsidP="00BC1CC2">
      <w:pPr>
        <w:spacing w:after="0" w:line="240" w:lineRule="auto"/>
        <w:jc w:val="center"/>
        <w:rPr>
          <w:rFonts w:ascii="Cambria" w:eastAsia="Cambria" w:hAnsi="Cambria" w:cs="Times New Roman"/>
          <w:sz w:val="20"/>
          <w:szCs w:val="20"/>
        </w:rPr>
      </w:pPr>
      <w:r>
        <w:rPr>
          <w:rFonts w:ascii="Cambria" w:eastAsia="Cambria" w:hAnsi="Cambria" w:cs="Times New Roman"/>
          <w:sz w:val="20"/>
          <w:szCs w:val="20"/>
        </w:rPr>
        <w:t>Write 2-3 learning objectives and state how you will assess each</w:t>
      </w:r>
      <w:r w:rsidR="00BC1CC2">
        <w:rPr>
          <w:rFonts w:ascii="Cambria" w:eastAsia="Cambria" w:hAnsi="Cambria" w:cs="Times New Roman"/>
          <w:sz w:val="20"/>
          <w:szCs w:val="20"/>
        </w:rPr>
        <w:t>.</w:t>
      </w:r>
      <w:r>
        <w:rPr>
          <w:rFonts w:ascii="Cambria" w:eastAsia="Cambria" w:hAnsi="Cambria" w:cs="Times New Roman"/>
          <w:sz w:val="20"/>
          <w:szCs w:val="20"/>
        </w:rPr>
        <w:t xml:space="preserve"> Provide evidence for meeting the objectives.</w:t>
      </w:r>
    </w:p>
    <w:p w:rsidR="009E6775" w:rsidRPr="00FC0FF0" w:rsidRDefault="009E6775" w:rsidP="009E6775">
      <w:pPr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3780"/>
        <w:gridCol w:w="3607"/>
      </w:tblGrid>
      <w:tr w:rsidR="00FC0FF0">
        <w:trPr>
          <w:trHeight w:val="717"/>
        </w:trPr>
        <w:tc>
          <w:tcPr>
            <w:tcW w:w="2628" w:type="dxa"/>
          </w:tcPr>
          <w:p w:rsidR="00FC0FF0" w:rsidRPr="00C46EC3" w:rsidRDefault="00BF47F6" w:rsidP="00FC0FF0">
            <w:pPr>
              <w:pStyle w:val="ListParagraph"/>
              <w:ind w:left="0"/>
              <w:jc w:val="center"/>
              <w:rPr>
                <w:rFonts w:ascii="Cambria" w:eastAsia="Cambria" w:hAnsi="Cambria" w:cs="Times New Roman"/>
                <w:b/>
                <w:sz w:val="24"/>
                <w:szCs w:val="20"/>
              </w:rPr>
            </w:pPr>
            <w:r>
              <w:rPr>
                <w:rFonts w:ascii="Cambria" w:eastAsia="Cambria" w:hAnsi="Cambria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pt;margin-top:16.8pt;width:7in;height:81pt;z-index:-251658752;mso-wrap-edited:f" wrapcoords="0 0 21600 0 21600 21600 0 21600 0 0" filled="f" stroked="f">
                  <v:fill o:detectmouseclick="t"/>
                  <v:textbox inset=",7.2pt,,7.2pt">
                    <w:txbxContent>
                      <w:p w:rsidR="00C46EC3" w:rsidRPr="00BC1CC2" w:rsidRDefault="00C46EC3" w:rsidP="00BC1CC2">
                        <w:pPr>
                          <w:jc w:val="center"/>
                          <w:rPr>
                            <w:color w:val="D9D9D9" w:themeColor="background1" w:themeShade="D9"/>
                            <w:sz w:val="120"/>
                          </w:rPr>
                        </w:pPr>
                        <w:r w:rsidRPr="00BC1CC2">
                          <w:rPr>
                            <w:color w:val="D9D9D9" w:themeColor="background1" w:themeShade="D9"/>
                            <w:sz w:val="120"/>
                          </w:rPr>
                          <w:t>Example</w:t>
                        </w:r>
                      </w:p>
                    </w:txbxContent>
                  </v:textbox>
                </v:shape>
              </w:pict>
            </w:r>
            <w:r w:rsidR="00FC0FF0" w:rsidRPr="00C46EC3">
              <w:rPr>
                <w:rFonts w:ascii="Cambria" w:eastAsia="Cambria" w:hAnsi="Cambria" w:cs="Times New Roman"/>
                <w:b/>
                <w:sz w:val="24"/>
                <w:szCs w:val="20"/>
              </w:rPr>
              <w:t>Objective</w:t>
            </w:r>
          </w:p>
        </w:tc>
        <w:tc>
          <w:tcPr>
            <w:tcW w:w="3780" w:type="dxa"/>
          </w:tcPr>
          <w:p w:rsidR="00FC0FF0" w:rsidRPr="00C46EC3" w:rsidRDefault="00FC0FF0" w:rsidP="00FC0FF0">
            <w:pPr>
              <w:pStyle w:val="ListParagraph"/>
              <w:ind w:left="0"/>
              <w:jc w:val="center"/>
              <w:rPr>
                <w:rFonts w:ascii="Cambria" w:eastAsia="Cambria" w:hAnsi="Cambria" w:cs="Times New Roman"/>
                <w:b/>
                <w:sz w:val="24"/>
                <w:szCs w:val="20"/>
              </w:rPr>
            </w:pPr>
            <w:r w:rsidRPr="00C46EC3">
              <w:rPr>
                <w:rFonts w:ascii="Cambria" w:eastAsia="Cambria" w:hAnsi="Cambria" w:cs="Times New Roman"/>
                <w:b/>
                <w:sz w:val="24"/>
                <w:szCs w:val="20"/>
              </w:rPr>
              <w:t>Assessment</w:t>
            </w:r>
          </w:p>
        </w:tc>
        <w:tc>
          <w:tcPr>
            <w:tcW w:w="3607" w:type="dxa"/>
          </w:tcPr>
          <w:p w:rsidR="00FC0FF0" w:rsidRPr="00C46EC3" w:rsidRDefault="00FC0FF0" w:rsidP="00FC0FF0">
            <w:pPr>
              <w:pStyle w:val="ListParagraph"/>
              <w:ind w:left="0"/>
              <w:jc w:val="center"/>
              <w:rPr>
                <w:rFonts w:ascii="Cambria" w:eastAsia="Cambria" w:hAnsi="Cambria" w:cs="Times New Roman"/>
                <w:b/>
                <w:sz w:val="24"/>
                <w:szCs w:val="20"/>
              </w:rPr>
            </w:pPr>
            <w:r w:rsidRPr="00C46EC3">
              <w:rPr>
                <w:rFonts w:ascii="Cambria" w:eastAsia="Cambria" w:hAnsi="Cambria" w:cs="Times New Roman"/>
                <w:b/>
                <w:sz w:val="24"/>
                <w:szCs w:val="20"/>
              </w:rPr>
              <w:t>Was the objective met? Evidence of student learning.</w:t>
            </w:r>
          </w:p>
        </w:tc>
      </w:tr>
      <w:tr w:rsidR="00FC0FF0">
        <w:trPr>
          <w:trHeight w:val="1178"/>
        </w:trPr>
        <w:tc>
          <w:tcPr>
            <w:tcW w:w="2628" w:type="dxa"/>
          </w:tcPr>
          <w:p w:rsidR="00FC0FF0" w:rsidRPr="00FC0FF0" w:rsidRDefault="00FC0FF0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>(Content) The student will investigate the characteristics of quadrilaterals.</w:t>
            </w:r>
          </w:p>
        </w:tc>
        <w:tc>
          <w:tcPr>
            <w:tcW w:w="3780" w:type="dxa"/>
          </w:tcPr>
          <w:p w:rsidR="00FC0FF0" w:rsidRPr="00FC0FF0" w:rsidRDefault="00FC0FF0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>(Formative). I will observe and ask questions while the student is working.</w:t>
            </w:r>
          </w:p>
        </w:tc>
        <w:tc>
          <w:tcPr>
            <w:tcW w:w="3607" w:type="dxa"/>
          </w:tcPr>
          <w:p w:rsidR="00FC0FF0" w:rsidRDefault="00FC0FF0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 xml:space="preserve">Yes. Maria was able to look at the quadrilateral manipulatives and identify (show and explain) all the characteristics of each. </w:t>
            </w:r>
          </w:p>
        </w:tc>
      </w:tr>
      <w:tr w:rsidR="00C46EC3">
        <w:trPr>
          <w:trHeight w:val="2015"/>
        </w:trPr>
        <w:tc>
          <w:tcPr>
            <w:tcW w:w="2628" w:type="dxa"/>
          </w:tcPr>
          <w:p w:rsidR="00C46EC3" w:rsidRPr="00CE3237" w:rsidRDefault="00A1234B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</w:pPr>
            <w:r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>The students will identify various text structures in an assortment of texts.</w:t>
            </w:r>
          </w:p>
        </w:tc>
        <w:tc>
          <w:tcPr>
            <w:tcW w:w="3780" w:type="dxa"/>
          </w:tcPr>
          <w:p w:rsidR="00C46EC3" w:rsidRPr="00CE3237" w:rsidRDefault="00A1234B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</w:pPr>
            <w:r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Using graphic organizers and notes of clue words, students will </w:t>
            </w:r>
            <w:r w:rsidR="00DF5410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identify </w:t>
            </w:r>
            <w:r w:rsidR="00FB7A3D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>the text structure of at least 4 out of 5</w:t>
            </w:r>
            <w:r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 short texts.</w:t>
            </w:r>
          </w:p>
        </w:tc>
        <w:tc>
          <w:tcPr>
            <w:tcW w:w="3607" w:type="dxa"/>
          </w:tcPr>
          <w:p w:rsidR="00C46EC3" w:rsidRPr="00CE3237" w:rsidRDefault="00620ADF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</w:pPr>
            <w:r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Jenny: </w:t>
            </w:r>
            <w:r w:rsidR="001B087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>3/5 No</w:t>
            </w:r>
            <w:proofErr w:type="gramStart"/>
            <w:r w:rsidR="001B087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. </w:t>
            </w:r>
            <w:r w:rsidR="002406D8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 </w:t>
            </w:r>
            <w:proofErr w:type="gramEnd"/>
            <w:r w:rsidR="002406D8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Jenny struggled to read the text, and even when it was read to her, </w:t>
            </w:r>
            <w:r w:rsidR="006F1DFB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she </w:t>
            </w:r>
            <w:bookmarkStart w:id="0" w:name="_GoBack"/>
            <w:bookmarkEnd w:id="0"/>
            <w:r w:rsidR="002406D8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>was only correct in her identification of the text structure 3 out of 5 times</w:t>
            </w:r>
            <w:proofErr w:type="gramStart"/>
            <w:r w:rsidR="002406D8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.  </w:t>
            </w:r>
            <w:proofErr w:type="gramEnd"/>
            <w:r w:rsidR="002406D8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She will need </w:t>
            </w:r>
            <w:proofErr w:type="spellStart"/>
            <w:r w:rsidR="002406D8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>reteaching</w:t>
            </w:r>
            <w:proofErr w:type="spellEnd"/>
            <w:r w:rsidR="002406D8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.  </w:t>
            </w:r>
          </w:p>
          <w:p w:rsidR="00620ADF" w:rsidRPr="00CE3237" w:rsidRDefault="00620ADF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</w:pPr>
          </w:p>
          <w:p w:rsidR="00620ADF" w:rsidRPr="00CE3237" w:rsidRDefault="00620ADF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</w:pPr>
            <w:proofErr w:type="gramStart"/>
            <w:r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Kim: </w:t>
            </w:r>
            <w:r w:rsidR="005B7CD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 </w:t>
            </w:r>
            <w:r w:rsidR="002406D8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>4</w:t>
            </w:r>
            <w:r w:rsidR="001B087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>/5</w:t>
            </w:r>
            <w:r w:rsidR="002406D8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 Yes</w:t>
            </w:r>
            <w:r w:rsidR="001B087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>.</w:t>
            </w:r>
            <w:proofErr w:type="gramEnd"/>
            <w:r w:rsidR="001B087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 </w:t>
            </w:r>
            <w:r w:rsidR="002406D8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Kim took a longer amount of time than the other girls to read the </w:t>
            </w:r>
            <w:proofErr w:type="gramStart"/>
            <w:r w:rsidR="002406D8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>passages</w:t>
            </w:r>
            <w:proofErr w:type="gramEnd"/>
            <w:r w:rsidR="002406D8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, but she correctly identified 4 out of 5 text structures.  </w:t>
            </w:r>
          </w:p>
          <w:p w:rsidR="00620ADF" w:rsidRPr="00CE3237" w:rsidRDefault="00620ADF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</w:pPr>
          </w:p>
          <w:p w:rsidR="00620ADF" w:rsidRPr="00CE3237" w:rsidRDefault="00620ADF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</w:pPr>
            <w:proofErr w:type="gramStart"/>
            <w:r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>Betty:</w:t>
            </w:r>
            <w:r w:rsidR="001B087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 4/5</w:t>
            </w:r>
            <w:r w:rsidR="0041050B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 Yes</w:t>
            </w:r>
            <w:r w:rsidR="001B087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>.</w:t>
            </w:r>
            <w:proofErr w:type="gramEnd"/>
            <w:r w:rsidR="001B087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 </w:t>
            </w:r>
            <w:r w:rsidR="002406D8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Betty used several clue words </w:t>
            </w:r>
            <w:proofErr w:type="gramStart"/>
            <w:r w:rsidR="002406D8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>to correctly identify</w:t>
            </w:r>
            <w:proofErr w:type="gramEnd"/>
            <w:r w:rsidR="002406D8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 4 out of the 5 </w:t>
            </w:r>
            <w:r w:rsidR="002406D8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lastRenderedPageBreak/>
              <w:t xml:space="preserve">text structures.  </w:t>
            </w:r>
          </w:p>
          <w:p w:rsidR="00620ADF" w:rsidRPr="00CE3237" w:rsidRDefault="00620ADF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</w:pPr>
          </w:p>
          <w:p w:rsidR="00620ADF" w:rsidRPr="00CE3237" w:rsidRDefault="00620ADF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</w:pPr>
          </w:p>
        </w:tc>
      </w:tr>
      <w:tr w:rsidR="00C46EC3">
        <w:trPr>
          <w:trHeight w:val="2015"/>
        </w:trPr>
        <w:tc>
          <w:tcPr>
            <w:tcW w:w="2628" w:type="dxa"/>
          </w:tcPr>
          <w:p w:rsidR="00C46EC3" w:rsidRPr="00CE3237" w:rsidRDefault="00A1234B" w:rsidP="00A1234B">
            <w:pPr>
              <w:pStyle w:val="ListParagraph"/>
              <w:ind w:left="0"/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</w:pPr>
            <w:r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lastRenderedPageBreak/>
              <w:t>The students will compare and contrast texts using sentence frames for support.</w:t>
            </w:r>
          </w:p>
        </w:tc>
        <w:tc>
          <w:tcPr>
            <w:tcW w:w="3780" w:type="dxa"/>
          </w:tcPr>
          <w:p w:rsidR="00C46EC3" w:rsidRPr="00CE3237" w:rsidRDefault="00A1234B" w:rsidP="00A1234B">
            <w:pPr>
              <w:pStyle w:val="ListParagraph"/>
              <w:ind w:left="0"/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</w:pPr>
            <w:proofErr w:type="gramStart"/>
            <w:r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>I</w:t>
            </w:r>
            <w:proofErr w:type="gramEnd"/>
            <w:r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 will observe students as they compare/contrast two texts with the support of sentence frames.</w:t>
            </w:r>
          </w:p>
          <w:p w:rsidR="00A1234B" w:rsidRPr="00CE3237" w:rsidRDefault="00A1234B" w:rsidP="00A1234B">
            <w:pPr>
              <w:pStyle w:val="ListParagraph"/>
              <w:ind w:left="0"/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</w:pPr>
          </w:p>
          <w:p w:rsidR="00A1234B" w:rsidRPr="00CE3237" w:rsidRDefault="00A1234B" w:rsidP="00A1234B">
            <w:pPr>
              <w:pStyle w:val="ListParagraph"/>
              <w:ind w:left="0"/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</w:pPr>
            <w:r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After discussion and practice, students will write one comparison and one contrast of two self-selected texts using sentences frames for assistance. </w:t>
            </w:r>
          </w:p>
        </w:tc>
        <w:tc>
          <w:tcPr>
            <w:tcW w:w="3607" w:type="dxa"/>
          </w:tcPr>
          <w:p w:rsidR="005B7CDC" w:rsidRPr="00CE3237" w:rsidRDefault="005B7CDC" w:rsidP="005B7CDC">
            <w:pPr>
              <w:pStyle w:val="ListParagraph"/>
              <w:ind w:left="0"/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</w:pPr>
            <w:r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Jenny: </w:t>
            </w:r>
            <w:r w:rsidR="001B087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>Yes</w:t>
            </w:r>
            <w:proofErr w:type="gramStart"/>
            <w:r w:rsidR="001B087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.  </w:t>
            </w:r>
            <w:proofErr w:type="gramEnd"/>
            <w:r w:rsidR="001B087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Jenny was able to compare and contrast verbally using the sentence frames, but was not able to write her spoken explanation as clearly. </w:t>
            </w:r>
          </w:p>
          <w:p w:rsidR="005B7CDC" w:rsidRPr="00CE3237" w:rsidRDefault="005B7CDC" w:rsidP="005B7CDC">
            <w:pPr>
              <w:pStyle w:val="ListParagraph"/>
              <w:ind w:left="0"/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</w:pPr>
          </w:p>
          <w:p w:rsidR="005B7CDC" w:rsidRPr="00CE3237" w:rsidRDefault="005B7CDC" w:rsidP="005B7CDC">
            <w:pPr>
              <w:pStyle w:val="ListParagraph"/>
              <w:ind w:left="0"/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</w:pPr>
            <w:r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Kim:  </w:t>
            </w:r>
            <w:r w:rsidR="001B087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>Yes</w:t>
            </w:r>
            <w:proofErr w:type="gramStart"/>
            <w:r w:rsidR="001B087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.  </w:t>
            </w:r>
            <w:proofErr w:type="gramEnd"/>
            <w:r w:rsidR="001B087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>Kim was able to find similarities and differences between the texts; however, she did not use the sentence frame to write a complete sentence</w:t>
            </w:r>
            <w:proofErr w:type="gramStart"/>
            <w:r w:rsidR="001B087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.  </w:t>
            </w:r>
            <w:proofErr w:type="gramEnd"/>
            <w:r w:rsidR="001B087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She showed that she understood the concept, just not the language.  </w:t>
            </w:r>
          </w:p>
          <w:p w:rsidR="005B7CDC" w:rsidRPr="00CE3237" w:rsidRDefault="005B7CDC" w:rsidP="005B7CDC">
            <w:pPr>
              <w:pStyle w:val="ListParagraph"/>
              <w:ind w:left="0"/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</w:pPr>
          </w:p>
          <w:p w:rsidR="005B7CDC" w:rsidRPr="00CE3237" w:rsidRDefault="005B7CDC" w:rsidP="005B7CDC">
            <w:pPr>
              <w:pStyle w:val="ListParagraph"/>
              <w:ind w:left="0"/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</w:pPr>
            <w:r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>Betty:</w:t>
            </w:r>
            <w:r w:rsidR="001B087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 Yes</w:t>
            </w:r>
            <w:proofErr w:type="gramStart"/>
            <w:r w:rsidR="001B087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.  </w:t>
            </w:r>
            <w:proofErr w:type="gramEnd"/>
            <w:r w:rsidR="001B087C" w:rsidRPr="00CE3237"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  <w:t xml:space="preserve">Betty was able to verbally compare and contrast, but her written explanation was not as detailed as her verbal explanation.  </w:t>
            </w:r>
          </w:p>
          <w:p w:rsidR="00C46EC3" w:rsidRPr="00CE3237" w:rsidRDefault="00C46EC3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color w:val="7030A0"/>
                <w:sz w:val="20"/>
                <w:szCs w:val="20"/>
              </w:rPr>
            </w:pPr>
          </w:p>
        </w:tc>
      </w:tr>
    </w:tbl>
    <w:p w:rsidR="003E5EBD" w:rsidRDefault="003E5EBD" w:rsidP="00FC0FF0">
      <w:pPr>
        <w:pStyle w:val="ListParagraph"/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</w:p>
    <w:p w:rsidR="003E5EBD" w:rsidRDefault="003E5EBD">
      <w:pPr>
        <w:rPr>
          <w:rFonts w:ascii="Cambria" w:eastAsia="Cambria" w:hAnsi="Cambria" w:cs="Times New Roman"/>
          <w:sz w:val="20"/>
          <w:szCs w:val="20"/>
        </w:rPr>
      </w:pPr>
      <w:r>
        <w:rPr>
          <w:rFonts w:ascii="Cambria" w:eastAsia="Cambria" w:hAnsi="Cambria" w:cs="Times New Roman"/>
          <w:sz w:val="20"/>
          <w:szCs w:val="20"/>
        </w:rPr>
        <w:br w:type="page"/>
      </w:r>
    </w:p>
    <w:p w:rsidR="003E5EBD" w:rsidRPr="003E5EBD" w:rsidRDefault="003E5EBD" w:rsidP="003E5EBD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Cambria" w:hAnsi="Cambria" w:cs="Times New Roman"/>
          <w:b/>
          <w:i/>
          <w:sz w:val="28"/>
          <w:szCs w:val="20"/>
        </w:rPr>
      </w:pPr>
      <w:r w:rsidRPr="003E5EBD">
        <w:rPr>
          <w:rFonts w:ascii="Cambria" w:eastAsia="Cambria" w:hAnsi="Cambria" w:cs="Times New Roman"/>
          <w:b/>
          <w:i/>
          <w:sz w:val="28"/>
          <w:szCs w:val="20"/>
        </w:rPr>
        <w:lastRenderedPageBreak/>
        <w:t>Resources</w:t>
      </w:r>
    </w:p>
    <w:p w:rsidR="003E5EBD" w:rsidRDefault="003E5EBD" w:rsidP="003E5E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6405">
        <w:rPr>
          <w:rFonts w:ascii="Times New Roman" w:eastAsia="Times New Roman" w:hAnsi="Times New Roman" w:cs="Times New Roman"/>
          <w:sz w:val="24"/>
          <w:szCs w:val="24"/>
        </w:rPr>
        <w:t>You are required to use 2-3 ELL-specific resources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help inform your understanding</w:t>
      </w:r>
      <w:r w:rsidRPr="00446405">
        <w:rPr>
          <w:rFonts w:ascii="Times New Roman" w:eastAsia="Times New Roman" w:hAnsi="Times New Roman" w:cs="Times New Roman"/>
          <w:sz w:val="24"/>
          <w:szCs w:val="24"/>
        </w:rPr>
        <w:t xml:space="preserve"> of ELLs and increase your pedagogical strategies to assist students who are English Language </w:t>
      </w:r>
      <w:r>
        <w:rPr>
          <w:rFonts w:ascii="Times New Roman" w:eastAsia="Times New Roman" w:hAnsi="Times New Roman" w:cs="Times New Roman"/>
          <w:sz w:val="24"/>
          <w:szCs w:val="24"/>
        </w:rPr>
        <w:t>Learners (ELLs). You may use th</w:t>
      </w:r>
      <w:r w:rsidRPr="00446405">
        <w:rPr>
          <w:rFonts w:ascii="Times New Roman" w:eastAsia="Times New Roman" w:hAnsi="Times New Roman" w:cs="Times New Roman"/>
          <w:sz w:val="24"/>
          <w:szCs w:val="24"/>
        </w:rPr>
        <w:t>e resources listed within the module or other resources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available to you</w:t>
      </w:r>
      <w:r w:rsidRPr="004464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46405">
        <w:rPr>
          <w:rFonts w:ascii="Times New Roman" w:eastAsia="Times New Roman" w:hAnsi="Times New Roman" w:cs="Times New Roman"/>
          <w:sz w:val="24"/>
          <w:szCs w:val="24"/>
        </w:rPr>
        <w:t>riefly describe how the resource</w:t>
      </w:r>
      <w:r>
        <w:rPr>
          <w:rFonts w:ascii="Times New Roman" w:eastAsia="Times New Roman" w:hAnsi="Times New Roman" w:cs="Times New Roman"/>
          <w:sz w:val="24"/>
          <w:szCs w:val="24"/>
        </w:rPr>
        <w:t>s were</w:t>
      </w:r>
      <w:r w:rsidRPr="00446405">
        <w:rPr>
          <w:rFonts w:ascii="Times New Roman" w:eastAsia="Times New Roman" w:hAnsi="Times New Roman" w:cs="Times New Roman"/>
          <w:sz w:val="24"/>
          <w:szCs w:val="24"/>
        </w:rPr>
        <w:t xml:space="preserve"> used to assist in your experience. </w:t>
      </w:r>
    </w:p>
    <w:p w:rsidR="00FC0FF0" w:rsidRPr="00CE3237" w:rsidRDefault="00622F76" w:rsidP="00FC0FF0">
      <w:pPr>
        <w:pStyle w:val="ListParagraph"/>
        <w:spacing w:after="0" w:line="240" w:lineRule="auto"/>
        <w:rPr>
          <w:rFonts w:ascii="Cambria" w:eastAsia="Cambria" w:hAnsi="Cambria" w:cs="Times New Roman"/>
          <w:color w:val="7030A0"/>
          <w:sz w:val="24"/>
          <w:szCs w:val="20"/>
        </w:rPr>
      </w:pPr>
      <w:proofErr w:type="spellStart"/>
      <w:r w:rsidRPr="00CE3237">
        <w:rPr>
          <w:rFonts w:ascii="Cambria" w:eastAsia="Cambria" w:hAnsi="Cambria" w:cs="Times New Roman"/>
          <w:color w:val="7030A0"/>
          <w:sz w:val="24"/>
          <w:szCs w:val="20"/>
        </w:rPr>
        <w:t>BrainPopJr</w:t>
      </w:r>
      <w:proofErr w:type="spellEnd"/>
      <w:proofErr w:type="gramStart"/>
      <w:r w:rsidRPr="00CE3237">
        <w:rPr>
          <w:rFonts w:ascii="Cambria" w:eastAsia="Cambria" w:hAnsi="Cambria" w:cs="Times New Roman"/>
          <w:color w:val="7030A0"/>
          <w:sz w:val="24"/>
          <w:szCs w:val="20"/>
        </w:rPr>
        <w:t xml:space="preserve">. </w:t>
      </w:r>
      <w:r w:rsidR="002406D8" w:rsidRPr="00CE3237">
        <w:rPr>
          <w:rFonts w:ascii="Cambria" w:eastAsia="Cambria" w:hAnsi="Cambria" w:cs="Times New Roman"/>
          <w:color w:val="7030A0"/>
          <w:sz w:val="24"/>
          <w:szCs w:val="20"/>
        </w:rPr>
        <w:t xml:space="preserve"> </w:t>
      </w:r>
      <w:proofErr w:type="spellStart"/>
      <w:r w:rsidR="002406D8" w:rsidRPr="00CE3237">
        <w:rPr>
          <w:rFonts w:ascii="Cambria" w:eastAsia="Cambria" w:hAnsi="Cambria" w:cs="Times New Roman"/>
          <w:color w:val="7030A0"/>
          <w:sz w:val="24"/>
          <w:szCs w:val="20"/>
        </w:rPr>
        <w:t>BrainPop</w:t>
      </w:r>
      <w:proofErr w:type="spellEnd"/>
      <w:r w:rsidR="002406D8" w:rsidRPr="00CE3237">
        <w:rPr>
          <w:rFonts w:ascii="Cambria" w:eastAsia="Cambria" w:hAnsi="Cambria" w:cs="Times New Roman"/>
          <w:color w:val="7030A0"/>
          <w:sz w:val="24"/>
          <w:szCs w:val="20"/>
        </w:rPr>
        <w:t xml:space="preserve"> videos:  Building background knowledge prior to practicing new skill.</w:t>
      </w:r>
      <w:proofErr w:type="gramEnd"/>
    </w:p>
    <w:p w:rsidR="00622F76" w:rsidRPr="00CE3237" w:rsidRDefault="00622F76" w:rsidP="00FC0FF0">
      <w:pPr>
        <w:pStyle w:val="ListParagraph"/>
        <w:spacing w:after="0" w:line="240" w:lineRule="auto"/>
        <w:rPr>
          <w:rFonts w:ascii="Cambria" w:eastAsia="Cambria" w:hAnsi="Cambria" w:cs="Times New Roman"/>
          <w:color w:val="7030A0"/>
          <w:sz w:val="24"/>
          <w:szCs w:val="20"/>
        </w:rPr>
      </w:pPr>
    </w:p>
    <w:p w:rsidR="00622F76" w:rsidRPr="00CE3237" w:rsidRDefault="00622F76" w:rsidP="00FC0FF0">
      <w:pPr>
        <w:pStyle w:val="ListParagraph"/>
        <w:spacing w:after="0" w:line="240" w:lineRule="auto"/>
        <w:rPr>
          <w:rFonts w:ascii="Cambria" w:eastAsia="Cambria" w:hAnsi="Cambria" w:cs="Times New Roman"/>
          <w:color w:val="7030A0"/>
          <w:sz w:val="24"/>
          <w:szCs w:val="20"/>
        </w:rPr>
      </w:pPr>
      <w:r w:rsidRPr="00CE3237">
        <w:rPr>
          <w:rFonts w:ascii="Cambria" w:eastAsia="Cambria" w:hAnsi="Cambria" w:cs="Times New Roman"/>
          <w:color w:val="7030A0"/>
          <w:sz w:val="24"/>
          <w:szCs w:val="20"/>
        </w:rPr>
        <w:t>Scholastic News (Bilingual English/Spanish and English versions)</w:t>
      </w:r>
      <w:r w:rsidR="002406D8" w:rsidRPr="00CE3237">
        <w:rPr>
          <w:rFonts w:ascii="Cambria" w:eastAsia="Cambria" w:hAnsi="Cambria" w:cs="Times New Roman"/>
          <w:color w:val="7030A0"/>
          <w:sz w:val="24"/>
          <w:szCs w:val="20"/>
        </w:rPr>
        <w:t xml:space="preserve">: First language support to allow students to focus on the text structure instead of the language, </w:t>
      </w:r>
      <w:proofErr w:type="gramStart"/>
      <w:r w:rsidR="002406D8" w:rsidRPr="00CE3237">
        <w:rPr>
          <w:rFonts w:ascii="Cambria" w:eastAsia="Cambria" w:hAnsi="Cambria" w:cs="Times New Roman"/>
          <w:color w:val="7030A0"/>
          <w:sz w:val="24"/>
          <w:szCs w:val="20"/>
        </w:rPr>
        <w:t>and also</w:t>
      </w:r>
      <w:proofErr w:type="gramEnd"/>
      <w:r w:rsidR="002406D8" w:rsidRPr="00CE3237">
        <w:rPr>
          <w:rFonts w:ascii="Cambria" w:eastAsia="Cambria" w:hAnsi="Cambria" w:cs="Times New Roman"/>
          <w:color w:val="7030A0"/>
          <w:sz w:val="24"/>
          <w:szCs w:val="20"/>
        </w:rPr>
        <w:t xml:space="preserve"> to engage the learners with text that was culturally relevant.  </w:t>
      </w:r>
    </w:p>
    <w:p w:rsidR="00A6329B" w:rsidRPr="00CE3237" w:rsidRDefault="00A6329B" w:rsidP="00FC0FF0">
      <w:pPr>
        <w:pStyle w:val="ListParagraph"/>
        <w:spacing w:after="0" w:line="240" w:lineRule="auto"/>
        <w:rPr>
          <w:rFonts w:ascii="Cambria" w:eastAsia="Cambria" w:hAnsi="Cambria" w:cs="Times New Roman"/>
          <w:color w:val="7030A0"/>
          <w:sz w:val="24"/>
          <w:szCs w:val="20"/>
        </w:rPr>
      </w:pPr>
    </w:p>
    <w:p w:rsidR="00A6329B" w:rsidRPr="00CE3237" w:rsidRDefault="00A6329B" w:rsidP="00FC0FF0">
      <w:pPr>
        <w:pStyle w:val="ListParagraph"/>
        <w:spacing w:after="0" w:line="240" w:lineRule="auto"/>
        <w:rPr>
          <w:rFonts w:ascii="Cambria" w:eastAsia="Cambria" w:hAnsi="Cambria" w:cs="Times New Roman"/>
          <w:color w:val="7030A0"/>
          <w:sz w:val="24"/>
          <w:szCs w:val="20"/>
        </w:rPr>
      </w:pPr>
      <w:r w:rsidRPr="00CE3237">
        <w:rPr>
          <w:rFonts w:ascii="Cambria" w:eastAsia="Cambria" w:hAnsi="Cambria" w:cs="Times New Roman"/>
          <w:color w:val="7030A0"/>
          <w:sz w:val="24"/>
          <w:szCs w:val="20"/>
        </w:rPr>
        <w:t>Sentence frames</w:t>
      </w:r>
      <w:r w:rsidR="002406D8" w:rsidRPr="00CE3237">
        <w:rPr>
          <w:rFonts w:ascii="Cambria" w:eastAsia="Cambria" w:hAnsi="Cambria" w:cs="Times New Roman"/>
          <w:color w:val="7030A0"/>
          <w:sz w:val="24"/>
          <w:szCs w:val="20"/>
        </w:rPr>
        <w:t xml:space="preserve">:  To scaffold the students’ speaking and writing ability.  </w:t>
      </w:r>
    </w:p>
    <w:p w:rsidR="00A6329B" w:rsidRPr="00CE3237" w:rsidRDefault="00A6329B" w:rsidP="00FC0FF0">
      <w:pPr>
        <w:pStyle w:val="ListParagraph"/>
        <w:spacing w:after="0" w:line="240" w:lineRule="auto"/>
        <w:rPr>
          <w:rFonts w:ascii="Cambria" w:eastAsia="Cambria" w:hAnsi="Cambria" w:cs="Times New Roman"/>
          <w:color w:val="7030A0"/>
          <w:sz w:val="24"/>
          <w:szCs w:val="20"/>
        </w:rPr>
      </w:pPr>
    </w:p>
    <w:p w:rsidR="00A6329B" w:rsidRPr="00CE3237" w:rsidRDefault="00A6329B" w:rsidP="00FC0FF0">
      <w:pPr>
        <w:pStyle w:val="ListParagraph"/>
        <w:spacing w:after="0" w:line="240" w:lineRule="auto"/>
        <w:rPr>
          <w:rFonts w:ascii="Cambria" w:eastAsia="Cambria" w:hAnsi="Cambria" w:cs="Times New Roman"/>
          <w:color w:val="7030A0"/>
          <w:sz w:val="24"/>
          <w:szCs w:val="20"/>
        </w:rPr>
      </w:pPr>
      <w:r w:rsidRPr="00CE3237">
        <w:rPr>
          <w:rFonts w:ascii="Cambria" w:eastAsia="Cambria" w:hAnsi="Cambria" w:cs="Times New Roman"/>
          <w:color w:val="7030A0"/>
          <w:sz w:val="24"/>
          <w:szCs w:val="20"/>
        </w:rPr>
        <w:t>Graphic Organizers</w:t>
      </w:r>
      <w:r w:rsidR="002406D8" w:rsidRPr="00CE3237">
        <w:rPr>
          <w:rFonts w:ascii="Cambria" w:eastAsia="Cambria" w:hAnsi="Cambria" w:cs="Times New Roman"/>
          <w:color w:val="7030A0"/>
          <w:sz w:val="24"/>
          <w:szCs w:val="20"/>
        </w:rPr>
        <w:t xml:space="preserve">: To provide visuals of the abstract concept we were discussing.  </w:t>
      </w:r>
    </w:p>
    <w:p w:rsidR="00A6329B" w:rsidRPr="00CE3237" w:rsidRDefault="00A6329B" w:rsidP="00FC0FF0">
      <w:pPr>
        <w:pStyle w:val="ListParagraph"/>
        <w:spacing w:after="0" w:line="240" w:lineRule="auto"/>
        <w:rPr>
          <w:rFonts w:ascii="Cambria" w:eastAsia="Cambria" w:hAnsi="Cambria" w:cs="Times New Roman"/>
          <w:color w:val="7030A0"/>
          <w:sz w:val="24"/>
          <w:szCs w:val="20"/>
        </w:rPr>
      </w:pPr>
    </w:p>
    <w:p w:rsidR="00A6329B" w:rsidRPr="00CE3237" w:rsidRDefault="00A6329B" w:rsidP="00FC0FF0">
      <w:pPr>
        <w:pStyle w:val="ListParagraph"/>
        <w:spacing w:after="0" w:line="240" w:lineRule="auto"/>
        <w:rPr>
          <w:rFonts w:ascii="Cambria" w:eastAsia="Cambria" w:hAnsi="Cambria" w:cs="Times New Roman"/>
          <w:color w:val="7030A0"/>
          <w:sz w:val="24"/>
          <w:szCs w:val="20"/>
        </w:rPr>
      </w:pPr>
      <w:proofErr w:type="spellStart"/>
      <w:r w:rsidRPr="00CE3237">
        <w:rPr>
          <w:rFonts w:ascii="Cambria" w:eastAsia="Cambria" w:hAnsi="Cambria" w:cs="Times New Roman"/>
          <w:color w:val="7030A0"/>
          <w:sz w:val="24"/>
          <w:szCs w:val="20"/>
        </w:rPr>
        <w:t>ActivBoard</w:t>
      </w:r>
      <w:proofErr w:type="spellEnd"/>
      <w:r w:rsidRPr="00CE3237">
        <w:rPr>
          <w:rFonts w:ascii="Cambria" w:eastAsia="Cambria" w:hAnsi="Cambria" w:cs="Times New Roman"/>
          <w:color w:val="7030A0"/>
          <w:sz w:val="24"/>
          <w:szCs w:val="20"/>
        </w:rPr>
        <w:t xml:space="preserve"> Presentation</w:t>
      </w:r>
      <w:r w:rsidR="002406D8" w:rsidRPr="00CE3237">
        <w:rPr>
          <w:rFonts w:ascii="Cambria" w:eastAsia="Cambria" w:hAnsi="Cambria" w:cs="Times New Roman"/>
          <w:color w:val="7030A0"/>
          <w:sz w:val="24"/>
          <w:szCs w:val="20"/>
        </w:rPr>
        <w:t xml:space="preserve">:  To allow students to see the spoken texts </w:t>
      </w:r>
      <w:proofErr w:type="gramStart"/>
      <w:r w:rsidR="002406D8" w:rsidRPr="00CE3237">
        <w:rPr>
          <w:rFonts w:ascii="Cambria" w:eastAsia="Cambria" w:hAnsi="Cambria" w:cs="Times New Roman"/>
          <w:color w:val="7030A0"/>
          <w:sz w:val="24"/>
          <w:szCs w:val="20"/>
        </w:rPr>
        <w:t>and also</w:t>
      </w:r>
      <w:proofErr w:type="gramEnd"/>
      <w:r w:rsidR="002406D8" w:rsidRPr="00CE3237">
        <w:rPr>
          <w:rFonts w:ascii="Cambria" w:eastAsia="Cambria" w:hAnsi="Cambria" w:cs="Times New Roman"/>
          <w:color w:val="7030A0"/>
          <w:sz w:val="24"/>
          <w:szCs w:val="20"/>
        </w:rPr>
        <w:t xml:space="preserve"> to physically move, manipulate, and match definitions and allow students to underline key words and vocabulary to create visuals.  </w:t>
      </w:r>
    </w:p>
    <w:p w:rsidR="00A6329B" w:rsidRPr="00CE3237" w:rsidRDefault="00A6329B" w:rsidP="00FC0FF0">
      <w:pPr>
        <w:pStyle w:val="ListParagraph"/>
        <w:spacing w:after="0" w:line="240" w:lineRule="auto"/>
        <w:rPr>
          <w:rFonts w:ascii="Cambria" w:eastAsia="Cambria" w:hAnsi="Cambria" w:cs="Times New Roman"/>
          <w:color w:val="7030A0"/>
          <w:sz w:val="24"/>
          <w:szCs w:val="20"/>
        </w:rPr>
      </w:pPr>
    </w:p>
    <w:p w:rsidR="00A6329B" w:rsidRPr="00CE3237" w:rsidRDefault="002406D8" w:rsidP="00FC0FF0">
      <w:pPr>
        <w:pStyle w:val="ListParagraph"/>
        <w:spacing w:after="0" w:line="240" w:lineRule="auto"/>
        <w:rPr>
          <w:rFonts w:ascii="Cambria" w:eastAsia="Cambria" w:hAnsi="Cambria" w:cs="Times New Roman"/>
          <w:color w:val="7030A0"/>
          <w:sz w:val="24"/>
          <w:szCs w:val="20"/>
        </w:rPr>
      </w:pPr>
      <w:proofErr w:type="gramStart"/>
      <w:r w:rsidRPr="00CE3237">
        <w:rPr>
          <w:rFonts w:ascii="Cambria" w:eastAsia="Cambria" w:hAnsi="Cambria" w:cs="Times New Roman"/>
          <w:color w:val="7030A0"/>
          <w:sz w:val="24"/>
          <w:szCs w:val="20"/>
        </w:rPr>
        <w:t>Quiz:  To allow non-threatening time (to lower the affective filter) for practice with a peer.</w:t>
      </w:r>
      <w:proofErr w:type="gramEnd"/>
      <w:r w:rsidRPr="00CE3237">
        <w:rPr>
          <w:rFonts w:ascii="Cambria" w:eastAsia="Cambria" w:hAnsi="Cambria" w:cs="Times New Roman"/>
          <w:color w:val="7030A0"/>
          <w:sz w:val="24"/>
          <w:szCs w:val="20"/>
        </w:rPr>
        <w:t xml:space="preserve">  </w:t>
      </w:r>
    </w:p>
    <w:p w:rsidR="00CE3237" w:rsidRPr="00CE3237" w:rsidRDefault="00CE3237">
      <w:pPr>
        <w:pStyle w:val="ListParagraph"/>
        <w:spacing w:after="0" w:line="240" w:lineRule="auto"/>
        <w:rPr>
          <w:rFonts w:ascii="Cambria" w:eastAsia="Cambria" w:hAnsi="Cambria" w:cs="Times New Roman"/>
          <w:color w:val="7030A0"/>
          <w:sz w:val="24"/>
          <w:szCs w:val="20"/>
        </w:rPr>
      </w:pPr>
    </w:p>
    <w:sectPr w:rsidR="00CE3237" w:rsidRPr="00CE3237" w:rsidSect="00C46EC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F6" w:rsidRDefault="00BF47F6" w:rsidP="009E6775">
      <w:pPr>
        <w:spacing w:after="0" w:line="240" w:lineRule="auto"/>
      </w:pPr>
      <w:r>
        <w:separator/>
      </w:r>
    </w:p>
  </w:endnote>
  <w:endnote w:type="continuationSeparator" w:id="0">
    <w:p w:rsidR="00BF47F6" w:rsidRDefault="00BF47F6" w:rsidP="009E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F6" w:rsidRDefault="00BF47F6" w:rsidP="009E6775">
      <w:pPr>
        <w:spacing w:after="0" w:line="240" w:lineRule="auto"/>
      </w:pPr>
      <w:r>
        <w:separator/>
      </w:r>
    </w:p>
  </w:footnote>
  <w:footnote w:type="continuationSeparator" w:id="0">
    <w:p w:rsidR="00BF47F6" w:rsidRDefault="00BF47F6" w:rsidP="009E6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513"/>
    <w:multiLevelType w:val="multilevel"/>
    <w:tmpl w:val="4A1A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77DD6"/>
    <w:multiLevelType w:val="hybridMultilevel"/>
    <w:tmpl w:val="9246F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4C9F"/>
    <w:multiLevelType w:val="hybridMultilevel"/>
    <w:tmpl w:val="F6E2D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643C"/>
    <w:multiLevelType w:val="hybridMultilevel"/>
    <w:tmpl w:val="6D0E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E28A1"/>
    <w:multiLevelType w:val="multilevel"/>
    <w:tmpl w:val="A43895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0332B"/>
    <w:multiLevelType w:val="hybridMultilevel"/>
    <w:tmpl w:val="6D0E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51B9"/>
    <w:multiLevelType w:val="hybridMultilevel"/>
    <w:tmpl w:val="61989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755CB"/>
    <w:multiLevelType w:val="hybridMultilevel"/>
    <w:tmpl w:val="A2D2BBC6"/>
    <w:lvl w:ilvl="0" w:tplc="E4A2BB3C">
      <w:start w:val="1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775"/>
    <w:rsid w:val="00097BEF"/>
    <w:rsid w:val="000B1591"/>
    <w:rsid w:val="000C58D3"/>
    <w:rsid w:val="00182763"/>
    <w:rsid w:val="001B087C"/>
    <w:rsid w:val="001B38A1"/>
    <w:rsid w:val="001F59B0"/>
    <w:rsid w:val="002259B6"/>
    <w:rsid w:val="002406D8"/>
    <w:rsid w:val="002E7293"/>
    <w:rsid w:val="00362DE1"/>
    <w:rsid w:val="003A550A"/>
    <w:rsid w:val="003E5EBD"/>
    <w:rsid w:val="0041050B"/>
    <w:rsid w:val="004E6FE2"/>
    <w:rsid w:val="005103FF"/>
    <w:rsid w:val="00524F9B"/>
    <w:rsid w:val="005A56E5"/>
    <w:rsid w:val="005B781E"/>
    <w:rsid w:val="005B7CDC"/>
    <w:rsid w:val="00614765"/>
    <w:rsid w:val="00620ADF"/>
    <w:rsid w:val="00622F76"/>
    <w:rsid w:val="00650B5A"/>
    <w:rsid w:val="006F1DFB"/>
    <w:rsid w:val="007005CE"/>
    <w:rsid w:val="007410D3"/>
    <w:rsid w:val="00795782"/>
    <w:rsid w:val="007D336B"/>
    <w:rsid w:val="008D5E73"/>
    <w:rsid w:val="00911804"/>
    <w:rsid w:val="009205E5"/>
    <w:rsid w:val="009211D5"/>
    <w:rsid w:val="00942F6F"/>
    <w:rsid w:val="00950E9E"/>
    <w:rsid w:val="009E6775"/>
    <w:rsid w:val="009F6B14"/>
    <w:rsid w:val="00A1234B"/>
    <w:rsid w:val="00A6329B"/>
    <w:rsid w:val="00A818C4"/>
    <w:rsid w:val="00B6479E"/>
    <w:rsid w:val="00BC1CC2"/>
    <w:rsid w:val="00BF47F6"/>
    <w:rsid w:val="00BF4987"/>
    <w:rsid w:val="00C406FA"/>
    <w:rsid w:val="00C46EC3"/>
    <w:rsid w:val="00C747D0"/>
    <w:rsid w:val="00CE3237"/>
    <w:rsid w:val="00CF7CF3"/>
    <w:rsid w:val="00DE4576"/>
    <w:rsid w:val="00DF1408"/>
    <w:rsid w:val="00DF5410"/>
    <w:rsid w:val="00EF1CE8"/>
    <w:rsid w:val="00F4338C"/>
    <w:rsid w:val="00F63A3F"/>
    <w:rsid w:val="00FA06C1"/>
    <w:rsid w:val="00FB7A3D"/>
    <w:rsid w:val="00FC0AD0"/>
    <w:rsid w:val="00FC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6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77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7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7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67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77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775"/>
    <w:rPr>
      <w:vertAlign w:val="superscript"/>
    </w:rPr>
  </w:style>
  <w:style w:type="table" w:styleId="TableGrid">
    <w:name w:val="Table Grid"/>
    <w:basedOn w:val="TableNormal"/>
    <w:uiPriority w:val="59"/>
    <w:rsid w:val="00FC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6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77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7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7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67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77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775"/>
    <w:rPr>
      <w:vertAlign w:val="superscript"/>
    </w:rPr>
  </w:style>
  <w:style w:type="table" w:styleId="TableGrid">
    <w:name w:val="Table Grid"/>
    <w:basedOn w:val="TableNormal"/>
    <w:uiPriority w:val="59"/>
    <w:rsid w:val="00FC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D72D-FEEC-4720-BA1B-406B3948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PLBullock</dc:creator>
  <cp:lastModifiedBy>Amber Gross</cp:lastModifiedBy>
  <cp:revision>30</cp:revision>
  <dcterms:created xsi:type="dcterms:W3CDTF">2013-11-19T00:53:00Z</dcterms:created>
  <dcterms:modified xsi:type="dcterms:W3CDTF">2013-11-25T01:28:00Z</dcterms:modified>
</cp:coreProperties>
</file>